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5F" w:rsidRPr="0066495F" w:rsidRDefault="0066495F" w:rsidP="0066495F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</w:pPr>
      <w:r w:rsidRPr="0066495F"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  <w:fldChar w:fldCharType="begin"/>
      </w:r>
      <w:r w:rsidRPr="0066495F"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  <w:instrText xml:space="preserve"> HYPERLINK "https://38.mchs.gov.ru/" \o "</w:instrText>
      </w:r>
      <w:r w:rsidRPr="0066495F">
        <w:rPr>
          <w:rFonts w:ascii="inherit" w:eastAsia="Times New Roman" w:hAnsi="inherit" w:cs="Times New Roman" w:hint="eastAsia"/>
          <w:color w:val="848E99"/>
          <w:sz w:val="24"/>
          <w:szCs w:val="24"/>
          <w:lang w:eastAsia="ru-RU"/>
        </w:rPr>
        <w:instrText>Главная</w:instrText>
      </w:r>
      <w:r w:rsidRPr="0066495F"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  <w:instrText xml:space="preserve">" </w:instrText>
      </w:r>
      <w:r w:rsidRPr="0066495F"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  <w:fldChar w:fldCharType="separate"/>
      </w:r>
      <w:r w:rsidRPr="0066495F">
        <w:rPr>
          <w:rFonts w:ascii="inherit" w:eastAsia="Times New Roman" w:hAnsi="inherit" w:cs="Times New Roman"/>
          <w:color w:val="0000FF"/>
          <w:sz w:val="24"/>
          <w:szCs w:val="24"/>
          <w:bdr w:val="none" w:sz="0" w:space="0" w:color="auto" w:frame="1"/>
          <w:lang w:eastAsia="ru-RU"/>
        </w:rPr>
        <w:t>Главная</w:t>
      </w:r>
      <w:r w:rsidRPr="0066495F"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  <w:fldChar w:fldCharType="end"/>
      </w:r>
      <w:r w:rsidRPr="0066495F"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  <w:t> </w:t>
      </w:r>
    </w:p>
    <w:p w:rsidR="0066495F" w:rsidRPr="0066495F" w:rsidRDefault="0066495F" w:rsidP="0066495F">
      <w:pPr>
        <w:spacing w:after="0" w:line="315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6495F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66495F" w:rsidRPr="0066495F" w:rsidRDefault="0066495F" w:rsidP="0066495F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</w:pPr>
      <w:hyperlink r:id="rId5" w:tooltip="Деятельность" w:history="1">
        <w:r w:rsidRPr="0066495F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Деятельность</w:t>
        </w:r>
      </w:hyperlink>
      <w:r w:rsidRPr="0066495F"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  <w:t> </w:t>
      </w:r>
    </w:p>
    <w:p w:rsidR="0066495F" w:rsidRPr="0066495F" w:rsidRDefault="0066495F" w:rsidP="0066495F">
      <w:pPr>
        <w:spacing w:after="0" w:line="315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6495F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66495F" w:rsidRPr="0066495F" w:rsidRDefault="0066495F" w:rsidP="0066495F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</w:pPr>
      <w:hyperlink r:id="rId6" w:tooltip="Пресс-центр" w:history="1">
        <w:r w:rsidRPr="0066495F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Пресс-центр</w:t>
        </w:r>
      </w:hyperlink>
      <w:r w:rsidRPr="0066495F"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  <w:t> </w:t>
      </w:r>
    </w:p>
    <w:p w:rsidR="0066495F" w:rsidRPr="0066495F" w:rsidRDefault="0066495F" w:rsidP="0066495F">
      <w:pPr>
        <w:spacing w:after="0" w:line="315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6495F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66495F" w:rsidRPr="0066495F" w:rsidRDefault="0066495F" w:rsidP="0066495F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</w:pPr>
      <w:hyperlink r:id="rId7" w:tooltip="Оперативная информация" w:history="1">
        <w:r w:rsidRPr="0066495F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Оперативная информация</w:t>
        </w:r>
      </w:hyperlink>
      <w:r w:rsidRPr="0066495F"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  <w:t> </w:t>
      </w:r>
    </w:p>
    <w:p w:rsidR="0066495F" w:rsidRPr="0066495F" w:rsidRDefault="0066495F" w:rsidP="0066495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848E99"/>
          <w:sz w:val="21"/>
          <w:szCs w:val="21"/>
          <w:lang w:eastAsia="ru-RU"/>
        </w:rPr>
      </w:pPr>
      <w:r w:rsidRPr="0066495F">
        <w:rPr>
          <w:rFonts w:ascii="inherit" w:eastAsia="Times New Roman" w:hAnsi="inherit" w:cs="Arial"/>
          <w:color w:val="848E99"/>
          <w:sz w:val="21"/>
          <w:szCs w:val="21"/>
          <w:lang w:eastAsia="ru-RU"/>
        </w:rPr>
        <w:t>12 октября 2022, 03:27</w:t>
      </w:r>
    </w:p>
    <w:p w:rsidR="0066495F" w:rsidRPr="0066495F" w:rsidRDefault="0066495F" w:rsidP="0066495F">
      <w:pPr>
        <w:shd w:val="clear" w:color="auto" w:fill="FFFFFF"/>
        <w:spacing w:after="450" w:line="54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  <w:r w:rsidRPr="0066495F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t xml:space="preserve">Пожар в </w:t>
      </w:r>
      <w:proofErr w:type="spellStart"/>
      <w:r w:rsidRPr="0066495F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t>Шелеховском</w:t>
      </w:r>
      <w:proofErr w:type="spellEnd"/>
      <w:r w:rsidRPr="0066495F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t xml:space="preserve"> районе</w:t>
      </w:r>
    </w:p>
    <w:p w:rsidR="0066495F" w:rsidRPr="0066495F" w:rsidRDefault="0066495F" w:rsidP="0066495F">
      <w:pPr>
        <w:shd w:val="clear" w:color="auto" w:fill="FFFFFF"/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6495F">
        <w:rPr>
          <w:rFonts w:ascii="inherit" w:eastAsia="Times New Roman" w:hAnsi="inherit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705BFAF9" wp14:editId="31E3E255">
            <wp:extent cx="7620000" cy="5715000"/>
            <wp:effectExtent l="0" t="0" r="0" b="0"/>
            <wp:docPr id="1" name="Рисунок 1" descr="Пожар в Шелеховском районе">
              <a:hlinkClick xmlns:a="http://schemas.openxmlformats.org/drawingml/2006/main" r:id="rId8" tooltip="&quot;Пожар в Шелеховском райо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 в Шелеховском районе">
                      <a:hlinkClick r:id="rId8" tooltip="&quot;Пожар в Шелеховском райо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95F" w:rsidRPr="0066495F" w:rsidRDefault="0066495F" w:rsidP="0066495F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hyperlink r:id="rId10" w:tooltip="Скачать оригинал" w:history="1">
        <w:r w:rsidRPr="0066495F">
          <w:rPr>
            <w:rFonts w:ascii="inherit" w:eastAsia="Times New Roman" w:hAnsi="inherit" w:cs="Arial"/>
            <w:color w:val="276CC3"/>
            <w:sz w:val="21"/>
            <w:szCs w:val="21"/>
            <w:bdr w:val="none" w:sz="0" w:space="0" w:color="auto" w:frame="1"/>
            <w:lang w:eastAsia="ru-RU"/>
          </w:rPr>
          <w:t>Скачать оригинал</w:t>
        </w:r>
      </w:hyperlink>
    </w:p>
    <w:p w:rsidR="0066495F" w:rsidRPr="0066495F" w:rsidRDefault="0066495F" w:rsidP="0066495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6495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12.10.2022 г. в 02:57 (</w:t>
      </w:r>
      <w:proofErr w:type="spellStart"/>
      <w:r w:rsidRPr="0066495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ирк</w:t>
      </w:r>
      <w:proofErr w:type="spellEnd"/>
      <w:r w:rsidRPr="0066495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) пожарно-спасательные подразделения принимали участие в ликвидации пожара: в СНТ Березка произошло возгорание в хозяйственной постройке. В 03:19 (</w:t>
      </w:r>
      <w:proofErr w:type="spellStart"/>
      <w:r w:rsidRPr="0066495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ирк</w:t>
      </w:r>
      <w:proofErr w:type="spellEnd"/>
      <w:r w:rsidRPr="0066495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) пожар локализован. В 03:22 (</w:t>
      </w:r>
      <w:proofErr w:type="spellStart"/>
      <w:r w:rsidRPr="0066495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ирк</w:t>
      </w:r>
      <w:proofErr w:type="spellEnd"/>
      <w:r w:rsidRPr="0066495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) пожар ликвидирован.</w:t>
      </w:r>
    </w:p>
    <w:p w:rsidR="0066495F" w:rsidRPr="0066495F" w:rsidRDefault="0066495F" w:rsidP="0066495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6495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lastRenderedPageBreak/>
        <w:t>На ликвидацию пожара привлекались: 6 человек личного состава и 2 единицы техники.</w:t>
      </w:r>
    </w:p>
    <w:p w:rsidR="0066495F" w:rsidRPr="0066495F" w:rsidRDefault="0066495F" w:rsidP="0066495F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6495F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Информационные материалы подготовлены ЦУКС ГУ МЧС России по Иркутской области.</w:t>
      </w:r>
    </w:p>
    <w:p w:rsidR="0066495F" w:rsidRPr="0066495F" w:rsidRDefault="0066495F" w:rsidP="0066495F">
      <w:pPr>
        <w:shd w:val="clear" w:color="auto" w:fill="FFFFFF"/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6495F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МЧС России напоминает о необходимости строго соблюдать правила пожарной безопасности. Помните, что от этого зависит Ваша жизнь и жизнь Ваших близких, сохранность имущества.</w:t>
      </w:r>
    </w:p>
    <w:p w:rsidR="002C6C0A" w:rsidRDefault="002C6C0A">
      <w:bookmarkStart w:id="0" w:name="_GoBack"/>
      <w:bookmarkEnd w:id="0"/>
    </w:p>
    <w:sectPr w:rsidR="002C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632A"/>
    <w:multiLevelType w:val="multilevel"/>
    <w:tmpl w:val="1486D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5F"/>
    <w:rsid w:val="002C6C0A"/>
    <w:rsid w:val="0066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AADDB-3592-413A-AF1B-C9869F3E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5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74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18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94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828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18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8.mchs.gov.ru/uploads/resize_cache/news/2022-10-12/pozhar-v-shelehovskom-rayone_1665526684448423368__2000x2000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38.mchs.gov.ru/deyatelnost/press-centr/operativnaya-informaci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8.mchs.gov.ru/deyatelnost/press-cent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38.mchs.gov.ru/deyatelnost" TargetMode="External"/><Relationship Id="rId10" Type="http://schemas.openxmlformats.org/officeDocument/2006/relationships/hyperlink" Target="https://38.mchs.gov.ru/uploads/resize_cache/news/2022-10-12/pozhar-v-shelehovskom-rayone_1665526684448423368__2000x200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2022-10-12T00:36:00Z</dcterms:created>
  <dcterms:modified xsi:type="dcterms:W3CDTF">2022-10-12T00:37:00Z</dcterms:modified>
</cp:coreProperties>
</file>