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35F" w:rsidRPr="0059678C" w:rsidRDefault="00CB535F" w:rsidP="00CB535F">
      <w:pPr>
        <w:rPr>
          <w:rFonts w:ascii="Times New Roman" w:hAnsi="Times New Roman" w:cs="Times New Roman"/>
          <w:b/>
          <w:sz w:val="26"/>
          <w:szCs w:val="26"/>
        </w:rPr>
      </w:pPr>
      <w:r>
        <w:rPr>
          <w:noProof/>
          <w:lang w:eastAsia="ru-RU"/>
        </w:rPr>
        <w:drawing>
          <wp:anchor distT="0" distB="0" distL="114300" distR="114300" simplePos="0" relativeHeight="251659264" behindDoc="0" locked="0" layoutInCell="1" allowOverlap="1" wp14:anchorId="712485BE" wp14:editId="212BB732">
            <wp:simplePos x="0" y="0"/>
            <wp:positionH relativeFrom="column">
              <wp:posOffset>3810</wp:posOffset>
            </wp:positionH>
            <wp:positionV relativeFrom="paragraph">
              <wp:posOffset>1905</wp:posOffset>
            </wp:positionV>
            <wp:extent cx="2562225" cy="1042035"/>
            <wp:effectExtent l="0" t="0" r="9525" b="5715"/>
            <wp:wrapSquare wrapText="right"/>
            <wp:docPr id="5" name="Рисунок 5" descr="Логотип УР по 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УР по И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042035"/>
                    </a:xfrm>
                    <a:prstGeom prst="rect">
                      <a:avLst/>
                    </a:prstGeom>
                    <a:noFill/>
                  </pic:spPr>
                </pic:pic>
              </a:graphicData>
            </a:graphic>
            <wp14:sizeRelH relativeFrom="page">
              <wp14:pctWidth>0</wp14:pctWidth>
            </wp14:sizeRelH>
            <wp14:sizeRelV relativeFrom="page">
              <wp14:pctHeight>0</wp14:pctHeight>
            </wp14:sizeRelV>
          </wp:anchor>
        </w:drawing>
      </w: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555DEE" w:rsidRPr="004821B7" w:rsidRDefault="00555DEE" w:rsidP="004821B7">
      <w:pPr>
        <w:spacing w:after="0" w:line="240" w:lineRule="auto"/>
        <w:jc w:val="center"/>
        <w:rPr>
          <w:rFonts w:ascii="Times New Roman" w:hAnsi="Times New Roman" w:cs="Times New Roman"/>
          <w:b/>
          <w:sz w:val="28"/>
          <w:szCs w:val="28"/>
        </w:rPr>
      </w:pPr>
      <w:proofErr w:type="spellStart"/>
      <w:r w:rsidRPr="004821B7">
        <w:rPr>
          <w:rFonts w:ascii="Times New Roman" w:hAnsi="Times New Roman" w:cs="Times New Roman"/>
          <w:b/>
          <w:sz w:val="28"/>
          <w:szCs w:val="28"/>
        </w:rPr>
        <w:t>Росреестр</w:t>
      </w:r>
      <w:proofErr w:type="spellEnd"/>
      <w:r w:rsidRPr="004821B7">
        <w:rPr>
          <w:rFonts w:ascii="Times New Roman" w:hAnsi="Times New Roman" w:cs="Times New Roman"/>
          <w:b/>
          <w:sz w:val="28"/>
          <w:szCs w:val="28"/>
        </w:rPr>
        <w:t xml:space="preserve"> представил дайджест законодательных изменений в сфере земли и недвижимости за IV квартал 2021 года</w:t>
      </w:r>
    </w:p>
    <w:p w:rsidR="00555DEE" w:rsidRPr="004821B7" w:rsidRDefault="00555DEE"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proofErr w:type="spellStart"/>
      <w:r w:rsidRPr="004821B7">
        <w:rPr>
          <w:rFonts w:ascii="Times New Roman" w:hAnsi="Times New Roman" w:cs="Times New Roman"/>
          <w:sz w:val="28"/>
          <w:szCs w:val="28"/>
        </w:rPr>
        <w:t>Росреестр</w:t>
      </w:r>
      <w:proofErr w:type="spellEnd"/>
      <w:r w:rsidRPr="004821B7">
        <w:rPr>
          <w:rFonts w:ascii="Times New Roman" w:hAnsi="Times New Roman" w:cs="Times New Roman"/>
          <w:sz w:val="28"/>
          <w:szCs w:val="28"/>
        </w:rPr>
        <w:t xml:space="preserve"> опубликовал очередной дайджест законодательных изменений в сфере земли и недвижимости за IV квартал 2021 года. Документ разработан</w:t>
      </w:r>
      <w:r w:rsidR="006502BF" w:rsidRPr="004821B7">
        <w:rPr>
          <w:rFonts w:ascii="Times New Roman" w:hAnsi="Times New Roman" w:cs="Times New Roman"/>
          <w:sz w:val="28"/>
          <w:szCs w:val="28"/>
        </w:rPr>
        <w:t xml:space="preserve"> </w:t>
      </w:r>
      <w:r w:rsidRPr="004821B7">
        <w:rPr>
          <w:rFonts w:ascii="Times New Roman" w:hAnsi="Times New Roman" w:cs="Times New Roman"/>
          <w:sz w:val="28"/>
          <w:szCs w:val="28"/>
        </w:rPr>
        <w:t>для оперативного информирования представителей органов власти, профессионального сообщества и граждан о правовых нововведениях по направлениям деятельности ведомства.</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В новом дайджесте описаны изменения в правовых нормах, касающиеся в том числе деятельности застройщиков. В частности, 6 декабря 2021 года был принят Федеральный закон № 408-ФЗ (от 6 декабря 2021 года), которым предусмотрены меры по упрощению регистрации объектов недвижимости для застройщиков.</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 xml:space="preserve">Согласно закону, застройщику больше не нужно специально идти в </w:t>
      </w:r>
      <w:proofErr w:type="spellStart"/>
      <w:r w:rsidRPr="004821B7">
        <w:rPr>
          <w:rFonts w:ascii="Times New Roman" w:hAnsi="Times New Roman" w:cs="Times New Roman"/>
          <w:sz w:val="28"/>
          <w:szCs w:val="28"/>
        </w:rPr>
        <w:t>Росреестр</w:t>
      </w:r>
      <w:proofErr w:type="spellEnd"/>
      <w:r w:rsidRPr="004821B7">
        <w:rPr>
          <w:rFonts w:ascii="Times New Roman" w:hAnsi="Times New Roman" w:cs="Times New Roman"/>
          <w:sz w:val="28"/>
          <w:szCs w:val="28"/>
        </w:rPr>
        <w:t xml:space="preserve"> и подавать заявление о регистрации права собственности на объект капитального строительства. За него это сделает уполномоченный орган власти – он одновременно направит заявление о кадастровом учете объекта и о регистрации права собственности застройщика.</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 xml:space="preserve">Кроме того, 30 декабря 2021 года был принят Федеральный закон № 476-ФЗ, совершенствующий меры по защите прав дольщиков, в том числе в области привлечения денежных средств граждан и </w:t>
      </w:r>
      <w:proofErr w:type="spellStart"/>
      <w:r w:rsidRPr="004821B7">
        <w:rPr>
          <w:rFonts w:ascii="Times New Roman" w:hAnsi="Times New Roman" w:cs="Times New Roman"/>
          <w:sz w:val="28"/>
          <w:szCs w:val="28"/>
        </w:rPr>
        <w:t>юрлиц</w:t>
      </w:r>
      <w:proofErr w:type="spellEnd"/>
      <w:r w:rsidRPr="004821B7">
        <w:rPr>
          <w:rFonts w:ascii="Times New Roman" w:hAnsi="Times New Roman" w:cs="Times New Roman"/>
          <w:sz w:val="28"/>
          <w:szCs w:val="28"/>
        </w:rPr>
        <w:t xml:space="preserve"> для строительства объектов малоэтажного строительства.</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Федеральный закон № 478-ФЗ, который называют «Дачной амнистией 2.0», принят 30 декабря 2021 года. Как ранее пояснял Председатель Государственной Думы Вячеслав Володин, закон «предусматривает механизм упрощенного оформления прав на жилые дома, построенные на государственных, муниципальных землях до вступления в силу Градостроительного кодекса РФ от 7 мая 1998 года, и одновременно на земельные участки, на которых они расположены».</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Кроме того, закон позволит дополнительно защитить права граждан, получивших в наследство такое имущество, чьи бывшие владельцы не успели воспользоваться «дачной амнистией».</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Федеральный закон № 448-ФЗ, принятый 30 декабря 2021 года, предусматривает создание публично-правовой компании «</w:t>
      </w:r>
      <w:proofErr w:type="spellStart"/>
      <w:r w:rsidRPr="004821B7">
        <w:rPr>
          <w:rFonts w:ascii="Times New Roman" w:hAnsi="Times New Roman" w:cs="Times New Roman"/>
          <w:sz w:val="28"/>
          <w:szCs w:val="28"/>
        </w:rPr>
        <w:t>Роскадастр</w:t>
      </w:r>
      <w:proofErr w:type="spellEnd"/>
      <w:r w:rsidRPr="004821B7">
        <w:rPr>
          <w:rFonts w:ascii="Times New Roman" w:hAnsi="Times New Roman" w:cs="Times New Roman"/>
          <w:sz w:val="28"/>
          <w:szCs w:val="28"/>
        </w:rPr>
        <w:t xml:space="preserve">» в </w:t>
      </w:r>
      <w:r w:rsidRPr="004821B7">
        <w:rPr>
          <w:rFonts w:ascii="Times New Roman" w:hAnsi="Times New Roman" w:cs="Times New Roman"/>
          <w:sz w:val="28"/>
          <w:szCs w:val="28"/>
        </w:rPr>
        <w:lastRenderedPageBreak/>
        <w:t>целях реализации ключевых проектов отрасли геодезии и картографии, в том числе государственной программы «Национальная система пространственных данных».</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Также в дайджесте нашли свое отражение изменения в правовых нормах, которые установлены:</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407-ФЗ (от 6 декабря 2021 года), закрепивший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 где она была произведена;</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430-ФЗ (от 21 декабря 2021 года), который вводит более четкое определение недвижимых вещей, их основные виды, характеристики и порядок образования;</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 xml:space="preserve">Федеральным законом № 449-ФЗ (от 30 декабря 2021 года), позволяющим перейти на безбумажный документооборот между МФЦ и </w:t>
      </w:r>
      <w:proofErr w:type="spellStart"/>
      <w:r w:rsidRPr="004821B7">
        <w:rPr>
          <w:rFonts w:ascii="Times New Roman" w:hAnsi="Times New Roman" w:cs="Times New Roman"/>
          <w:sz w:val="28"/>
          <w:szCs w:val="28"/>
        </w:rPr>
        <w:t>Росреестром</w:t>
      </w:r>
      <w:proofErr w:type="spellEnd"/>
      <w:r w:rsidRPr="004821B7">
        <w:rPr>
          <w:rFonts w:ascii="Times New Roman" w:hAnsi="Times New Roman" w:cs="Times New Roman"/>
          <w:sz w:val="28"/>
          <w:szCs w:val="28"/>
        </w:rPr>
        <w:t>, а также снизить сроки предоставления услуг;</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447-ФЗ (от 30 декабря 2021 года), решающим вопрос о продлении возможности установления публичного сервитута и предоставления в аренду земельных участков для владельцев сооружений, чьи права возникли до 01.01.2018 г.;</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475-ФЗ (от 30 декабря 2021 года),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493-ФЗ (от 30 декабря 2021 года),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467-ФЗ (от 30 декабря 2021 года), уточнившим порядок возмещения убытков, причиненных в том числе правомерными действиями органов государственной власти и органов местного самоуправления, вследствие которых возникли ограничения прав.</w:t>
      </w:r>
    </w:p>
    <w:p w:rsidR="004821B7" w:rsidRPr="004821B7" w:rsidRDefault="004821B7" w:rsidP="004821B7">
      <w:pPr>
        <w:pStyle w:val="a3"/>
        <w:spacing w:after="0" w:line="240" w:lineRule="auto"/>
        <w:ind w:left="851"/>
        <w:jc w:val="both"/>
        <w:rPr>
          <w:rFonts w:ascii="Times New Roman" w:hAnsi="Times New Roman" w:cs="Times New Roman"/>
          <w:sz w:val="28"/>
          <w:szCs w:val="28"/>
        </w:rPr>
      </w:pPr>
    </w:p>
    <w:p w:rsidR="0025223C"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 xml:space="preserve">Материалы изложены в доступной и понятной форме, они помогут широкому кругу лиц быстро разобраться в сути и содержании нормативных документов. С обзором законодательных изменений в 2021 году можно ознакомиться по </w:t>
      </w:r>
      <w:hyperlink r:id="rId7" w:history="1">
        <w:r w:rsidRPr="00065DAA">
          <w:rPr>
            <w:rStyle w:val="a6"/>
            <w:rFonts w:ascii="Times New Roman" w:hAnsi="Times New Roman" w:cs="Times New Roman"/>
            <w:sz w:val="28"/>
            <w:szCs w:val="28"/>
          </w:rPr>
          <w:t>ссылке</w:t>
        </w:r>
      </w:hyperlink>
      <w:r w:rsidRPr="004821B7">
        <w:rPr>
          <w:rFonts w:ascii="Times New Roman" w:hAnsi="Times New Roman" w:cs="Times New Roman"/>
          <w:sz w:val="28"/>
          <w:szCs w:val="28"/>
        </w:rPr>
        <w:t>.</w:t>
      </w:r>
    </w:p>
    <w:p w:rsidR="00084B30" w:rsidRDefault="00084B30" w:rsidP="004821B7">
      <w:pPr>
        <w:spacing w:after="0" w:line="240" w:lineRule="auto"/>
        <w:jc w:val="both"/>
        <w:rPr>
          <w:rFonts w:ascii="Times New Roman" w:hAnsi="Times New Roman" w:cs="Times New Roman"/>
          <w:sz w:val="28"/>
          <w:szCs w:val="28"/>
        </w:rPr>
      </w:pPr>
    </w:p>
    <w:p w:rsidR="00084B30" w:rsidRDefault="00084B30" w:rsidP="004821B7">
      <w:pPr>
        <w:spacing w:after="0" w:line="240" w:lineRule="auto"/>
        <w:jc w:val="both"/>
        <w:rPr>
          <w:rFonts w:ascii="Times New Roman" w:hAnsi="Times New Roman" w:cs="Times New Roman"/>
          <w:sz w:val="28"/>
          <w:szCs w:val="28"/>
        </w:rPr>
      </w:pPr>
      <w:bookmarkStart w:id="0" w:name="_GoBack"/>
      <w:bookmarkEnd w:id="0"/>
    </w:p>
    <w:p w:rsidR="00084B30" w:rsidRPr="00084B30" w:rsidRDefault="00084B30" w:rsidP="004821B7">
      <w:pPr>
        <w:spacing w:after="0" w:line="240" w:lineRule="auto"/>
        <w:jc w:val="both"/>
        <w:rPr>
          <w:rFonts w:ascii="Times New Roman" w:hAnsi="Times New Roman" w:cs="Times New Roman"/>
          <w:i/>
          <w:sz w:val="28"/>
          <w:szCs w:val="28"/>
        </w:rPr>
      </w:pPr>
      <w:r w:rsidRPr="00084B30">
        <w:rPr>
          <w:rFonts w:ascii="Times New Roman" w:hAnsi="Times New Roman" w:cs="Times New Roman"/>
          <w:i/>
          <w:sz w:val="28"/>
          <w:szCs w:val="28"/>
        </w:rPr>
        <w:t xml:space="preserve">По информации </w:t>
      </w:r>
      <w:proofErr w:type="spellStart"/>
      <w:r w:rsidRPr="00084B30">
        <w:rPr>
          <w:rFonts w:ascii="Times New Roman" w:hAnsi="Times New Roman" w:cs="Times New Roman"/>
          <w:i/>
          <w:sz w:val="28"/>
          <w:szCs w:val="28"/>
        </w:rPr>
        <w:t>Росреестра</w:t>
      </w:r>
      <w:proofErr w:type="spellEnd"/>
    </w:p>
    <w:sectPr w:rsidR="00084B30" w:rsidRPr="00084B30" w:rsidSect="004821B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C1C0B"/>
    <w:multiLevelType w:val="hybridMultilevel"/>
    <w:tmpl w:val="F22C4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DC"/>
    <w:rsid w:val="00065DAA"/>
    <w:rsid w:val="00084B30"/>
    <w:rsid w:val="0025223C"/>
    <w:rsid w:val="004821B7"/>
    <w:rsid w:val="00555DEE"/>
    <w:rsid w:val="006502BF"/>
    <w:rsid w:val="00A275DC"/>
    <w:rsid w:val="00CB5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919F"/>
  <w15:chartTrackingRefBased/>
  <w15:docId w15:val="{C70DF5E7-93FE-4C1B-9BBC-18323C7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EE"/>
    <w:pPr>
      <w:ind w:left="720"/>
      <w:contextualSpacing/>
    </w:pPr>
  </w:style>
  <w:style w:type="paragraph" w:styleId="a4">
    <w:name w:val="Balloon Text"/>
    <w:basedOn w:val="a"/>
    <w:link w:val="a5"/>
    <w:uiPriority w:val="99"/>
    <w:semiHidden/>
    <w:unhideWhenUsed/>
    <w:rsid w:val="004821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21B7"/>
    <w:rPr>
      <w:rFonts w:ascii="Segoe UI" w:hAnsi="Segoe UI" w:cs="Segoe UI"/>
      <w:sz w:val="18"/>
      <w:szCs w:val="18"/>
    </w:rPr>
  </w:style>
  <w:style w:type="character" w:styleId="a6">
    <w:name w:val="Hyperlink"/>
    <w:basedOn w:val="a0"/>
    <w:uiPriority w:val="99"/>
    <w:unhideWhenUsed/>
    <w:rsid w:val="00065D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sreestr.gov.ru/open-service/obzor-zakonov-o-nedvizhim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43B01-14CD-46ED-99B9-57D5DB3E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Кондратьева Ирина Викторовна</cp:lastModifiedBy>
  <cp:revision>8</cp:revision>
  <cp:lastPrinted>2022-02-03T03:49:00Z</cp:lastPrinted>
  <dcterms:created xsi:type="dcterms:W3CDTF">2022-02-03T03:23:00Z</dcterms:created>
  <dcterms:modified xsi:type="dcterms:W3CDTF">2022-02-07T06:39:00Z</dcterms:modified>
</cp:coreProperties>
</file>