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6D" w:rsidRPr="00A3586D" w:rsidRDefault="00A3586D" w:rsidP="00A3586D">
      <w:pPr>
        <w:spacing w:after="0" w:line="240" w:lineRule="auto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                             </w:t>
      </w:r>
      <w:r w:rsidRPr="00A3586D"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  <w:t>Требования к подрядным организациям:</w:t>
      </w:r>
    </w:p>
    <w:p w:rsidR="00A3586D" w:rsidRPr="00E726E1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опыт строительства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индивидуальных 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жилых домов не менее 2-х лет;</w:t>
      </w:r>
    </w:p>
    <w:p w:rsidR="00A3586D" w:rsidRPr="008A7B7F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выручка составляет не менее 3 млн. рублей за последний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завершенный 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финансовый год;</w:t>
      </w:r>
    </w:p>
    <w:p w:rsidR="00A3586D" w:rsidRPr="00AF176E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- отсутствие подтвержденной информации о том, что на имущество организации наложен арест и имеются ограничения на совершение сделок либо приостановления операций;</w:t>
      </w:r>
    </w:p>
    <w:p w:rsidR="00A3586D" w:rsidRPr="00AF176E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отсутствие объема исковых требований, предъявленных к подрядной организации любыми лицами, превышающих </w:t>
      </w:r>
      <w:bookmarkStart w:id="0" w:name="_GoBack"/>
      <w:bookmarkEnd w:id="0"/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%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чистых 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активов подрядной организации (для индивидуального предпринимателя отсутствие исковых требований);</w:t>
      </w:r>
    </w:p>
    <w:p w:rsidR="00A3586D" w:rsidRPr="00AF176E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- по бухгалтерской (финансовой) отчетности чистые активы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являются 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положительн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ыми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и равны или превышают уставный капитал на последнюю отчетную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дату для подрядной организации.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A3586D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Общие требования к подрядным и субподрядным организациям (в случае их привлечения):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подрядная организация и субподрядная организация должны иметь статус действующих (не находиться на стадии реорганизации, ликвидации, не должно быть принято решение налогового органа о прекращении деятельности юридического лица);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отсутствие неоконченных исполнительных производств на общую сумму требований более 300 000 рублей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;</w:t>
      </w:r>
    </w:p>
    <w:p w:rsidR="00A3586D" w:rsidRPr="006C7931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отсутствие </w:t>
      </w: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>иск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 xml:space="preserve"> со стороны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подрядной организации</w:t>
      </w: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 xml:space="preserve"> к </w:t>
      </w:r>
      <w:r w:rsidRPr="00080784">
        <w:rPr>
          <w:rFonts w:ascii="Times New Roman" w:eastAsia="Times New Roman" w:hAnsi="Times New Roman"/>
          <w:sz w:val="20"/>
          <w:szCs w:val="20"/>
          <w:lang w:eastAsia="ru-RU"/>
        </w:rPr>
        <w:t>субподрядной организации</w:t>
      </w: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со стороны </w:t>
      </w:r>
      <w:r w:rsidRPr="00080784">
        <w:rPr>
          <w:rFonts w:ascii="Times New Roman" w:eastAsia="Times New Roman" w:hAnsi="Times New Roman"/>
          <w:sz w:val="20"/>
          <w:szCs w:val="20"/>
          <w:lang w:eastAsia="ru-RU"/>
        </w:rPr>
        <w:t xml:space="preserve">субподрядной организации </w:t>
      </w: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Pr="00080784">
        <w:rPr>
          <w:rFonts w:ascii="Times New Roman" w:eastAsia="Times New Roman" w:hAnsi="Times New Roman"/>
          <w:sz w:val="20"/>
          <w:szCs w:val="20"/>
          <w:lang w:eastAsia="ru-RU"/>
        </w:rPr>
        <w:t>подрядной организации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A3586D" w:rsidRPr="006C7931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>- отсутств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ие</w:t>
      </w: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убытк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ов</w:t>
      </w: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по результатам деятельности за последний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завершенный финансовый год;</w:t>
      </w:r>
    </w:p>
    <w:p w:rsidR="00A3586D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- отсутств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ие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судебн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ых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иск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ов, связанных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с налоговыми правонарушениями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,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и/или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подтвержденной информации о принятии судом к производству заявления о признании организации (ее учредителей) банкротом, о начале процедуры банкротства или ликвидации в соответствии с законодательством Российской Федерации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;</w:t>
      </w:r>
    </w:p>
    <w:p w:rsidR="00A3586D" w:rsidRPr="00E50A7C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- в реестре недобросовестных поставщиков, ведение которого осуществляется в соответствии с Федеральным законом </w:t>
      </w:r>
      <w:r w:rsidR="00E9601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от 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.07.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2011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 223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О закупках товаров, работ, услуг отдельными видами юридических лиц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реестре недобросовестных поставщиков (подрядчиков, исполнителей), ведение которого осуществляется в соответствии с Федеральным </w:t>
      </w:r>
      <w:r w:rsidRPr="00F62C57">
        <w:rPr>
          <w:rFonts w:ascii="Times New Roman" w:eastAsia="Times New Roman" w:hAnsi="Times New Roman"/>
          <w:sz w:val="20"/>
          <w:szCs w:val="20"/>
          <w:lang w:eastAsia="ru-RU"/>
        </w:rPr>
        <w:t>законом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.04.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2013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 44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«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, отсутствуют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р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уководитель организации и главный бухгалтер не может иметь неснятую или непогашенную судимость за преступления в сфере экономической деятельности или преступления против государственной власти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- отсутствие в открытых источниках негативной информации (включение в список недобросовестных строительных организаций профильных министерств и субъектов РФ, неисполнение обязательств, возбуждение в отношении учредителей подрядной организации уголовных дел и т.д.) о подрядной организации (ее учредителях);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</w:t>
      </w: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>наличие необходимых разрешительных документов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>(свидетельства, разрешения, лицензии) на право выполнения следующих работ: обеспечения централизованного или автономного электроснабжения, водоснабжения (в том числе по бурению водозаборных скважин), водоотведения, отопления, а в газифицированных районах также газоснабжения жилых домов (помещений))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;</w:t>
      </w:r>
    </w:p>
    <w:p w:rsidR="005021A8" w:rsidRDefault="00A3586D" w:rsidP="00A3586D"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</w:t>
      </w:r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в отношении подрядной организации и субподрядной организации, имеющих счета, открытые в АО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 </w:t>
      </w:r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«</w:t>
      </w:r>
      <w:proofErr w:type="spellStart"/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Россельхозбанк</w:t>
      </w:r>
      <w:proofErr w:type="spellEnd"/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», отсутствие информации о приостановлении операций по счетам подрядной организации и субподрядной организации, открытым в АО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 </w:t>
      </w:r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«</w:t>
      </w:r>
      <w:proofErr w:type="spellStart"/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Россельхозбанк</w:t>
      </w:r>
      <w:proofErr w:type="spellEnd"/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» (наложение ареста на счета, предъявление инкассовых требований и исполнительных листов к счетам и т.д.)</w:t>
      </w:r>
      <w:r w:rsidRPr="007C7C71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sectPr w:rsidR="0050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6D"/>
    <w:rsid w:val="002972C5"/>
    <w:rsid w:val="005F6BA3"/>
    <w:rsid w:val="009F1DEB"/>
    <w:rsid w:val="00A3586D"/>
    <w:rsid w:val="00E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CA39"/>
  <w15:chartTrackingRefBased/>
  <w15:docId w15:val="{64E408FC-03BB-4629-8200-CD71A37F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Гиголаева Алла Александровна</dc:creator>
  <cp:keywords/>
  <dc:description/>
  <cp:lastModifiedBy>Гиголаева Алла Александровна</cp:lastModifiedBy>
  <cp:revision>3</cp:revision>
  <dcterms:created xsi:type="dcterms:W3CDTF">2020-01-21T13:10:00Z</dcterms:created>
  <dcterms:modified xsi:type="dcterms:W3CDTF">2020-03-18T16:53:00Z</dcterms:modified>
</cp:coreProperties>
</file>